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FD55" w14:textId="4E46A281" w:rsidR="00D16163" w:rsidRDefault="00D16163" w:rsidP="00D16163">
      <w:pPr>
        <w:widowControl/>
        <w:shd w:val="clear" w:color="auto" w:fill="FFFFFF"/>
        <w:spacing w:line="540" w:lineRule="atLeast"/>
        <w:jc w:val="left"/>
        <w:rPr>
          <w:rFonts w:ascii="SimHei" w:eastAsia="SimHei" w:hAnsi="SimHei" w:cs="SimSun"/>
          <w:color w:val="333333"/>
          <w:kern w:val="0"/>
          <w:szCs w:val="21"/>
        </w:rPr>
      </w:pPr>
      <w:bookmarkStart w:id="0" w:name="_Hlk494445340"/>
      <w:r>
        <w:rPr>
          <w:rFonts w:ascii="SimHei" w:eastAsia="SimHei" w:hAnsi="SimHei" w:cs="SimSun" w:hint="eastAsia"/>
          <w:bCs/>
          <w:color w:val="333333"/>
          <w:kern w:val="0"/>
          <w:sz w:val="32"/>
          <w:szCs w:val="32"/>
        </w:rPr>
        <w:t>报名要求</w:t>
      </w:r>
    </w:p>
    <w:bookmarkEnd w:id="0"/>
    <w:p w14:paraId="03859D05" w14:textId="77777777" w:rsidR="00D16163" w:rsidRDefault="00D16163" w:rsidP="00D16163">
      <w:pPr>
        <w:widowControl/>
        <w:shd w:val="clear" w:color="auto" w:fill="FFFFFF"/>
        <w:spacing w:line="540" w:lineRule="atLeast"/>
        <w:ind w:firstLine="736"/>
        <w:jc w:val="left"/>
        <w:rPr>
          <w:rFonts w:ascii="SimHei" w:eastAsia="SimHei" w:hAnsi="SimHei" w:cs="SimSun"/>
          <w:color w:val="333333"/>
          <w:kern w:val="0"/>
          <w:sz w:val="32"/>
          <w:szCs w:val="32"/>
        </w:rPr>
      </w:pPr>
      <w:r>
        <w:rPr>
          <w:rFonts w:ascii="SimHei" w:eastAsia="SimHei" w:hAnsi="SimHei" w:cs="SimSun" w:hint="eastAsia"/>
          <w:bCs/>
          <w:color w:val="333333"/>
          <w:kern w:val="0"/>
          <w:sz w:val="32"/>
          <w:szCs w:val="32"/>
        </w:rPr>
        <w:t>一、报名条件</w:t>
      </w:r>
    </w:p>
    <w:p w14:paraId="37E574F3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FangSong_GB2312" w:eastAsia="FangSong_GB2312" w:hAnsi="Verdana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报名者必须遵纪守法，道德高尚，身体健康，事业心强；在海外取得硕士以上学位；有意在揭阳就业创业、开展交流与合作。且符合下列条件之一：</w:t>
      </w:r>
    </w:p>
    <w:p w14:paraId="78C46797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FangSong_GB2312" w:eastAsia="FangSong_GB2312" w:hAnsi="Verdana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（一）拥有自主知识产权，有助于企业自主创新、产品升级，引领产业发展的专业技术人才。成果或技术、专利已成功转化或产业化者优先。</w:t>
      </w:r>
    </w:p>
    <w:p w14:paraId="21C6F97A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FangSong_GB2312" w:eastAsia="FangSong_GB2312" w:hAnsi="Verdana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（二）有利于重点项目、重大工程推进的关键性技术人才。拥有重大项目、重点工程的工作资历者优先。</w:t>
      </w:r>
    </w:p>
    <w:p w14:paraId="695D8D44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FangSong_GB2312" w:eastAsia="FangSong_GB2312" w:hAnsi="Verdana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（三）有利于高校、科研机构学科建设发展的拔尖人才。</w:t>
      </w:r>
    </w:p>
    <w:p w14:paraId="450162A3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FangSong_GB2312" w:eastAsia="FangSong_GB2312" w:hAnsi="Verdana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（四）符合广东经济社会发展急需紧缺的其他高层次人才。</w:t>
      </w:r>
    </w:p>
    <w:p w14:paraId="6131E77F" w14:textId="77777777" w:rsidR="00D16163" w:rsidRDefault="00D16163" w:rsidP="00D16163">
      <w:pPr>
        <w:widowControl/>
        <w:shd w:val="clear" w:color="auto" w:fill="FFFFFF"/>
        <w:spacing w:line="540" w:lineRule="atLeast"/>
        <w:ind w:firstLineChars="220" w:firstLine="704"/>
        <w:jc w:val="left"/>
        <w:rPr>
          <w:rFonts w:ascii="SimHei" w:eastAsia="SimHei" w:hAnsi="SimHei" w:cs="SimSun"/>
          <w:color w:val="333333"/>
          <w:kern w:val="0"/>
          <w:sz w:val="32"/>
          <w:szCs w:val="32"/>
        </w:rPr>
      </w:pPr>
      <w:r>
        <w:rPr>
          <w:rFonts w:ascii="SimHei" w:eastAsia="SimHei" w:hAnsi="SimHei" w:cs="SimSun" w:hint="eastAsia"/>
          <w:bCs/>
          <w:color w:val="333333"/>
          <w:kern w:val="0"/>
          <w:sz w:val="32"/>
          <w:szCs w:val="32"/>
        </w:rPr>
        <w:t>二、报名办法</w:t>
      </w:r>
    </w:p>
    <w:p w14:paraId="528ADCA3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FangSong_GB2312" w:eastAsia="FangSong_GB2312" w:hAnsi="Verdana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有意参加“南粤行”的海外高层次人才，须填写《“广东省第九届海外专家南粤行（揭阳专场）”活动报名表》（以下简称《报名表》。带项目合作的，一并提交合作项目计划书。报名的具体要求如下：</w:t>
      </w:r>
    </w:p>
    <w:p w14:paraId="343F2977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FangSong_GB2312" w:eastAsia="FangSong_GB2312" w:hAnsi="Verdana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（一）每位报名参加活动的人员只能选择通过一个海外工作站报名，不能通过多个海外人才工作站报名；</w:t>
      </w:r>
    </w:p>
    <w:p w14:paraId="7626824F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FangSong_GB2312" w:eastAsia="FangSong_GB2312" w:hAnsi="Verdana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lastRenderedPageBreak/>
        <w:t>（二）请如实完整地填写《报名表》的内容，确保报名资料的真实性、准确性。如报名材料不实，产生的后果由报名者自行承担；</w:t>
      </w:r>
    </w:p>
    <w:p w14:paraId="3E6206DD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FangSong_GB2312" w:eastAsia="FangSong_GB2312" w:hAnsi="Verdana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（三）请勿改动、编辑《报名表》格式，以免广东省外国专家局后期汇总出错；</w:t>
      </w:r>
    </w:p>
    <w:p w14:paraId="51AE10FE" w14:textId="77777777" w:rsidR="00D16163" w:rsidRPr="00F972B1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Theme="minorHAnsi" w:eastAsia="FangSong_GB2312" w:hAnsiTheme="minorHAnsi" w:cs="SimSun"/>
          <w:color w:val="333333"/>
          <w:kern w:val="0"/>
          <w:sz w:val="32"/>
          <w:szCs w:val="32"/>
          <w:lang w:val="fr-FR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（四）请将《报名表》保存为excel文件，并以 “举荐的海外人才工作站名-专家姓名-</w:t>
      </w:r>
      <w:r>
        <w:rPr>
          <w:rFonts w:asciiTheme="minorHAnsi" w:eastAsia="FangSong_GB2312" w:hAnsiTheme="minorHAnsi" w:cs="SimSun" w:hint="eastAsia"/>
          <w:color w:val="333333"/>
          <w:kern w:val="0"/>
          <w:sz w:val="32"/>
          <w:szCs w:val="32"/>
          <w:lang w:val="fr-FR"/>
        </w:rPr>
        <w:t>所在国”</w:t>
      </w: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作为文件名，如：巴黎海外人才工作站-张三-美国报名表.xls；护照扫描件保存为JPEG文件，以推荐人选名字命名，如：张三.</w:t>
      </w:r>
      <w:r>
        <w:rPr>
          <w:rFonts w:ascii="FangSong_GB2312" w:eastAsia="FangSong_GB2312" w:hAnsi="SimSun" w:cs="SimSun"/>
          <w:color w:val="333333"/>
          <w:kern w:val="0"/>
          <w:sz w:val="32"/>
          <w:szCs w:val="32"/>
        </w:rPr>
        <w:t>J</w:t>
      </w: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pg</w:t>
      </w:r>
    </w:p>
    <w:p w14:paraId="1DCECFC5" w14:textId="77777777" w:rsidR="00D16163" w:rsidRPr="00F972B1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Theme="minorHAnsi" w:eastAsia="FangSong_GB2312" w:hAnsiTheme="minorHAnsi" w:cs="SimSun"/>
          <w:color w:val="333333"/>
          <w:kern w:val="0"/>
          <w:sz w:val="32"/>
          <w:szCs w:val="32"/>
          <w:lang w:val="fr-FR"/>
        </w:rPr>
      </w:pPr>
      <w:r w:rsidRPr="00F972B1">
        <w:rPr>
          <w:rFonts w:ascii="FangSong_GB2312" w:eastAsia="FangSong_GB2312" w:hAnsi="SimSun" w:cs="SimSun" w:hint="eastAsia"/>
          <w:color w:val="333333"/>
          <w:kern w:val="0"/>
          <w:sz w:val="32"/>
          <w:szCs w:val="32"/>
          <w:lang w:val="fr-FR"/>
        </w:rPr>
        <w:t>（</w:t>
      </w: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五</w:t>
      </w:r>
      <w:r w:rsidRPr="00F972B1">
        <w:rPr>
          <w:rFonts w:ascii="FangSong_GB2312" w:eastAsia="FangSong_GB2312" w:hAnsi="SimSun" w:cs="SimSun" w:hint="eastAsia"/>
          <w:color w:val="333333"/>
          <w:kern w:val="0"/>
          <w:sz w:val="32"/>
          <w:szCs w:val="32"/>
          <w:lang w:val="fr-FR"/>
        </w:rPr>
        <w:t>）</w:t>
      </w: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  <w:lang w:val="fr-FR"/>
        </w:rPr>
        <w:t>如果有</w:t>
      </w: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合作项目计划书作为附件，请以“人名-项目计划书”形式命名。</w:t>
      </w:r>
    </w:p>
    <w:p w14:paraId="220576D5" w14:textId="77777777" w:rsidR="00D16163" w:rsidRPr="00093C24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Theme="minorHAnsi" w:eastAsia="FangSong_GB2312" w:hAnsiTheme="minorHAnsi" w:cs="SimSun"/>
          <w:color w:val="FF0000"/>
          <w:kern w:val="0"/>
          <w:sz w:val="32"/>
          <w:szCs w:val="32"/>
          <w:lang w:val="fr-FR"/>
        </w:rPr>
      </w:pPr>
      <w:bookmarkStart w:id="1" w:name="_GoBack"/>
      <w:r w:rsidRPr="00093C24">
        <w:rPr>
          <w:rFonts w:ascii="FangSong_GB2312" w:eastAsia="FangSong_GB2312" w:hAnsi="SimSun" w:cs="SimSun" w:hint="eastAsia"/>
          <w:color w:val="FF0000"/>
          <w:kern w:val="0"/>
          <w:sz w:val="32"/>
          <w:szCs w:val="32"/>
          <w:lang w:val="fr-FR"/>
        </w:rPr>
        <w:t>（</w:t>
      </w:r>
      <w:r w:rsidRPr="00093C24">
        <w:rPr>
          <w:rFonts w:ascii="FangSong_GB2312" w:eastAsia="FangSong_GB2312" w:hAnsi="SimSun" w:cs="SimSun" w:hint="eastAsia"/>
          <w:color w:val="FF0000"/>
          <w:kern w:val="0"/>
          <w:sz w:val="32"/>
          <w:szCs w:val="32"/>
        </w:rPr>
        <w:t>六</w:t>
      </w:r>
      <w:r w:rsidRPr="00093C24">
        <w:rPr>
          <w:rFonts w:ascii="FangSong_GB2312" w:eastAsia="FangSong_GB2312" w:hAnsi="SimSun" w:cs="SimSun" w:hint="eastAsia"/>
          <w:color w:val="FF0000"/>
          <w:kern w:val="0"/>
          <w:sz w:val="32"/>
          <w:szCs w:val="32"/>
          <w:lang w:val="fr-FR"/>
        </w:rPr>
        <w:t>）</w:t>
      </w:r>
      <w:r w:rsidRPr="00093C24">
        <w:rPr>
          <w:rFonts w:ascii="FangSong_GB2312" w:eastAsia="FangSong_GB2312" w:hAnsi="SimSun" w:cs="SimSun" w:hint="eastAsia"/>
          <w:color w:val="FF0000"/>
          <w:kern w:val="0"/>
          <w:sz w:val="32"/>
          <w:szCs w:val="32"/>
        </w:rPr>
        <w:t>《报名表》、护照扫描件、项目计划书打包发送至指定邮箱</w:t>
      </w:r>
      <w:r w:rsidRPr="00093C24">
        <w:rPr>
          <w:rFonts w:ascii="FangSong_GB2312" w:eastAsia="FangSong_GB2312" w:hAnsi="SimSun" w:cs="SimSun" w:hint="eastAsia"/>
          <w:color w:val="FF0000"/>
          <w:kern w:val="0"/>
          <w:sz w:val="32"/>
          <w:szCs w:val="32"/>
          <w:lang w:val="fr-FR"/>
        </w:rPr>
        <w:t>：</w:t>
      </w:r>
      <w:r w:rsidRPr="00093C24">
        <w:rPr>
          <w:rFonts w:asciiTheme="minorHAnsi" w:eastAsia="FangSong_GB2312" w:hAnsiTheme="minorHAnsi" w:cs="SimSun"/>
          <w:color w:val="FF0000"/>
          <w:kern w:val="0"/>
          <w:sz w:val="32"/>
          <w:szCs w:val="32"/>
          <w:lang w:val="fr-FR"/>
        </w:rPr>
        <w:t>info@assoges.com</w:t>
      </w:r>
    </w:p>
    <w:bookmarkEnd w:id="1"/>
    <w:p w14:paraId="67AB10C4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SimHei" w:eastAsia="SimHei" w:hAnsi="SimHei" w:cs="SimSun"/>
          <w:color w:val="333333"/>
          <w:kern w:val="0"/>
          <w:sz w:val="32"/>
          <w:szCs w:val="32"/>
        </w:rPr>
      </w:pPr>
      <w:r>
        <w:rPr>
          <w:rFonts w:ascii="SimHei" w:eastAsia="SimHei" w:hAnsi="SimHei" w:cs="SimSun" w:hint="eastAsia"/>
          <w:bCs/>
          <w:color w:val="333333"/>
          <w:kern w:val="0"/>
          <w:sz w:val="32"/>
          <w:szCs w:val="32"/>
        </w:rPr>
        <w:t>三、注意事项</w:t>
      </w:r>
    </w:p>
    <w:p w14:paraId="28AF0D04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FangSong_GB2312" w:eastAsia="FangSong_GB2312" w:hAnsi="Verdana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（一）广东省外国专家局将根据报名及与相关单位对接情况，于10月下旬发出正式邀请函。</w:t>
      </w:r>
    </w:p>
    <w:p w14:paraId="5E9315D0" w14:textId="77777777" w:rsidR="00D16163" w:rsidRDefault="00D16163" w:rsidP="00D16163">
      <w:pPr>
        <w:widowControl/>
        <w:shd w:val="clear" w:color="auto" w:fill="FFFFFF"/>
        <w:spacing w:line="540" w:lineRule="atLeast"/>
        <w:ind w:firstLine="640"/>
        <w:jc w:val="left"/>
        <w:rPr>
          <w:rFonts w:ascii="FangSong_GB2312" w:eastAsia="FangSong_GB2312" w:hAnsi="Verdana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SimSun" w:cs="SimSun" w:hint="eastAsia"/>
          <w:color w:val="333333"/>
          <w:kern w:val="0"/>
          <w:sz w:val="32"/>
          <w:szCs w:val="32"/>
        </w:rPr>
        <w:t>（二）因名额有限，凡参加过历届“南粤行”的人员，我们不再邀请，敬请见谅。报名材料不实的，我们有权取消其参加活动资格。</w:t>
      </w:r>
    </w:p>
    <w:p w14:paraId="4BB8B1B7" w14:textId="77777777" w:rsidR="00D16163" w:rsidRDefault="00D16163" w:rsidP="00D16163">
      <w:pPr>
        <w:ind w:firstLineChars="221" w:firstLine="707"/>
        <w:jc w:val="righ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广东省外国专家局</w:t>
      </w:r>
    </w:p>
    <w:p w14:paraId="07869B91" w14:textId="77777777" w:rsidR="00D16163" w:rsidRDefault="00D16163" w:rsidP="00D16163">
      <w:pPr>
        <w:ind w:firstLineChars="221" w:firstLine="707"/>
        <w:jc w:val="righ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2017年9月19日</w:t>
      </w:r>
    </w:p>
    <w:p w14:paraId="63DB26ED" w14:textId="77777777" w:rsidR="00571750" w:rsidRDefault="00571750">
      <w:pPr>
        <w:ind w:firstLineChars="221" w:firstLine="707"/>
        <w:rPr>
          <w:rFonts w:ascii="FangSong_GB2312" w:eastAsia="FangSong_GB2312"/>
          <w:sz w:val="32"/>
          <w:szCs w:val="32"/>
        </w:rPr>
      </w:pPr>
    </w:p>
    <w:sectPr w:rsidR="00571750" w:rsidSect="003B2CC4">
      <w:pgSz w:w="11906" w:h="16838"/>
      <w:pgMar w:top="144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1FA2" w14:textId="77777777" w:rsidR="00E94A2B" w:rsidRDefault="00E94A2B" w:rsidP="00512172">
      <w:r>
        <w:separator/>
      </w:r>
    </w:p>
  </w:endnote>
  <w:endnote w:type="continuationSeparator" w:id="0">
    <w:p w14:paraId="39947A7C" w14:textId="77777777" w:rsidR="00E94A2B" w:rsidRDefault="00E94A2B" w:rsidP="005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3BF9" w14:textId="77777777" w:rsidR="00E94A2B" w:rsidRDefault="00E94A2B" w:rsidP="00512172">
      <w:r>
        <w:separator/>
      </w:r>
    </w:p>
  </w:footnote>
  <w:footnote w:type="continuationSeparator" w:id="0">
    <w:p w14:paraId="7066AE2D" w14:textId="77777777" w:rsidR="00E94A2B" w:rsidRDefault="00E94A2B" w:rsidP="005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5C25"/>
    <w:multiLevelType w:val="multilevel"/>
    <w:tmpl w:val="0F705C25"/>
    <w:lvl w:ilvl="0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7" w:hanging="420"/>
      </w:pPr>
    </w:lvl>
    <w:lvl w:ilvl="2" w:tentative="1">
      <w:start w:val="1"/>
      <w:numFmt w:val="lowerRoman"/>
      <w:lvlText w:val="%3."/>
      <w:lvlJc w:val="right"/>
      <w:pPr>
        <w:ind w:left="1967" w:hanging="420"/>
      </w:pPr>
    </w:lvl>
    <w:lvl w:ilvl="3" w:tentative="1">
      <w:start w:val="1"/>
      <w:numFmt w:val="decimal"/>
      <w:lvlText w:val="%4."/>
      <w:lvlJc w:val="left"/>
      <w:pPr>
        <w:ind w:left="2387" w:hanging="420"/>
      </w:pPr>
    </w:lvl>
    <w:lvl w:ilvl="4" w:tentative="1">
      <w:start w:val="1"/>
      <w:numFmt w:val="lowerLetter"/>
      <w:lvlText w:val="%5)"/>
      <w:lvlJc w:val="left"/>
      <w:pPr>
        <w:ind w:left="2807" w:hanging="420"/>
      </w:pPr>
    </w:lvl>
    <w:lvl w:ilvl="5" w:tentative="1">
      <w:start w:val="1"/>
      <w:numFmt w:val="lowerRoman"/>
      <w:lvlText w:val="%6."/>
      <w:lvlJc w:val="right"/>
      <w:pPr>
        <w:ind w:left="3227" w:hanging="420"/>
      </w:pPr>
    </w:lvl>
    <w:lvl w:ilvl="6" w:tentative="1">
      <w:start w:val="1"/>
      <w:numFmt w:val="decimal"/>
      <w:lvlText w:val="%7."/>
      <w:lvlJc w:val="left"/>
      <w:pPr>
        <w:ind w:left="3647" w:hanging="420"/>
      </w:pPr>
    </w:lvl>
    <w:lvl w:ilvl="7" w:tentative="1">
      <w:start w:val="1"/>
      <w:numFmt w:val="lowerLetter"/>
      <w:lvlText w:val="%8)"/>
      <w:lvlJc w:val="left"/>
      <w:pPr>
        <w:ind w:left="4067" w:hanging="420"/>
      </w:pPr>
    </w:lvl>
    <w:lvl w:ilvl="8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83"/>
    <w:rsid w:val="00055445"/>
    <w:rsid w:val="00062325"/>
    <w:rsid w:val="00071FCA"/>
    <w:rsid w:val="00076A13"/>
    <w:rsid w:val="00090F9A"/>
    <w:rsid w:val="00091A94"/>
    <w:rsid w:val="00093C24"/>
    <w:rsid w:val="000B40B8"/>
    <w:rsid w:val="000E489D"/>
    <w:rsid w:val="000F556B"/>
    <w:rsid w:val="001145A2"/>
    <w:rsid w:val="00115358"/>
    <w:rsid w:val="001A7321"/>
    <w:rsid w:val="001B442B"/>
    <w:rsid w:val="001D5E72"/>
    <w:rsid w:val="00204283"/>
    <w:rsid w:val="00230B78"/>
    <w:rsid w:val="0024661C"/>
    <w:rsid w:val="002D1B21"/>
    <w:rsid w:val="00342D2D"/>
    <w:rsid w:val="00381D9A"/>
    <w:rsid w:val="003B2CC4"/>
    <w:rsid w:val="003C48C1"/>
    <w:rsid w:val="00411254"/>
    <w:rsid w:val="00415F2F"/>
    <w:rsid w:val="00425185"/>
    <w:rsid w:val="004E5D7E"/>
    <w:rsid w:val="00512172"/>
    <w:rsid w:val="00567744"/>
    <w:rsid w:val="00571750"/>
    <w:rsid w:val="0058734B"/>
    <w:rsid w:val="005C2FEC"/>
    <w:rsid w:val="005E4581"/>
    <w:rsid w:val="00600514"/>
    <w:rsid w:val="0062296C"/>
    <w:rsid w:val="00665B4A"/>
    <w:rsid w:val="006913D3"/>
    <w:rsid w:val="00753024"/>
    <w:rsid w:val="007A6EAD"/>
    <w:rsid w:val="007F2552"/>
    <w:rsid w:val="00815234"/>
    <w:rsid w:val="008C3E71"/>
    <w:rsid w:val="008D5376"/>
    <w:rsid w:val="00973DEC"/>
    <w:rsid w:val="00984CB3"/>
    <w:rsid w:val="009E6ED4"/>
    <w:rsid w:val="00A50D8D"/>
    <w:rsid w:val="00AD74B2"/>
    <w:rsid w:val="00AF3EA7"/>
    <w:rsid w:val="00B41535"/>
    <w:rsid w:val="00B63FAD"/>
    <w:rsid w:val="00BA4371"/>
    <w:rsid w:val="00C15344"/>
    <w:rsid w:val="00C310B0"/>
    <w:rsid w:val="00C4039E"/>
    <w:rsid w:val="00C649BB"/>
    <w:rsid w:val="00CC0EBD"/>
    <w:rsid w:val="00D0262F"/>
    <w:rsid w:val="00D15619"/>
    <w:rsid w:val="00D16163"/>
    <w:rsid w:val="00D26607"/>
    <w:rsid w:val="00D65DA3"/>
    <w:rsid w:val="00DA5DC7"/>
    <w:rsid w:val="00DB0325"/>
    <w:rsid w:val="00DD2443"/>
    <w:rsid w:val="00E16A6E"/>
    <w:rsid w:val="00E171CB"/>
    <w:rsid w:val="00E17846"/>
    <w:rsid w:val="00E761EB"/>
    <w:rsid w:val="00E94A2B"/>
    <w:rsid w:val="00ED7794"/>
    <w:rsid w:val="00EF696E"/>
    <w:rsid w:val="00F00847"/>
    <w:rsid w:val="00F47645"/>
    <w:rsid w:val="00F500D7"/>
    <w:rsid w:val="00F972B1"/>
    <w:rsid w:val="0B633063"/>
    <w:rsid w:val="510F1CB1"/>
    <w:rsid w:val="7C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6152FEC"/>
  <w15:docId w15:val="{FA7DCA86-F2C7-4AAB-8A7A-7F08D150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SimHei"/>
      <w:kern w:val="2"/>
      <w:sz w:val="21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unhideWhenUsed/>
    <w:pPr>
      <w:ind w:leftChars="2500" w:left="100"/>
    </w:p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character" w:customStyle="1" w:styleId="DateCar">
    <w:name w:val="Date Car"/>
    <w:basedOn w:val="Policepardfaut"/>
    <w:link w:val="Date"/>
    <w:uiPriority w:val="99"/>
    <w:semiHidden/>
  </w:style>
  <w:style w:type="paragraph" w:styleId="En-tte">
    <w:name w:val="header"/>
    <w:basedOn w:val="Normal"/>
    <w:link w:val="En-tteCar"/>
    <w:unhideWhenUsed/>
    <w:rsid w:val="00512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rsid w:val="00512172"/>
    <w:rPr>
      <w:rFonts w:ascii="Calibri" w:hAnsi="Calibri" w:cs="SimHei"/>
      <w:kern w:val="2"/>
      <w:sz w:val="18"/>
      <w:szCs w:val="18"/>
    </w:rPr>
  </w:style>
  <w:style w:type="paragraph" w:styleId="Pieddepage">
    <w:name w:val="footer"/>
    <w:basedOn w:val="Normal"/>
    <w:link w:val="PieddepageCar"/>
    <w:unhideWhenUsed/>
    <w:rsid w:val="00512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rsid w:val="00512172"/>
    <w:rPr>
      <w:rFonts w:ascii="Calibri" w:hAnsi="Calibri" w:cs="SimHei"/>
      <w:kern w:val="2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310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各海外人才工作站：</vt:lpstr>
    </vt:vector>
  </TitlesOfParts>
  <Company>微软中国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各海外人才工作站：</dc:title>
  <dc:creator>周震寰</dc:creator>
  <cp:lastModifiedBy>xiaohui qiu - Paris</cp:lastModifiedBy>
  <cp:revision>5</cp:revision>
  <dcterms:created xsi:type="dcterms:W3CDTF">2017-09-29T09:05:00Z</dcterms:created>
  <dcterms:modified xsi:type="dcterms:W3CDTF">2017-09-29T09:11:00Z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